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0E" w:rsidRPr="000B2DA2" w:rsidRDefault="003B6557" w:rsidP="008D13D3">
      <w:pPr>
        <w:spacing w:after="0" w:line="240" w:lineRule="auto"/>
        <w:rPr>
          <w:b/>
        </w:rPr>
      </w:pPr>
      <w:r w:rsidRPr="000B2DA2">
        <w:rPr>
          <w:b/>
        </w:rPr>
        <w:t>UBND PHƯỜNG HÀ ĐÔNG</w:t>
      </w:r>
    </w:p>
    <w:p w:rsidR="003B6557" w:rsidRDefault="003B6557" w:rsidP="008D13D3">
      <w:pPr>
        <w:spacing w:after="0" w:line="240" w:lineRule="auto"/>
        <w:rPr>
          <w:b/>
        </w:rPr>
      </w:pPr>
      <w:r w:rsidRPr="000B2DA2">
        <w:rPr>
          <w:b/>
        </w:rPr>
        <w:t>TRƯỜNG TIỂU HỌC LA KHÊ</w:t>
      </w:r>
    </w:p>
    <w:p w:rsidR="000B2DA2" w:rsidRDefault="000B2DA2" w:rsidP="008D13D3">
      <w:pPr>
        <w:spacing w:after="0" w:line="240" w:lineRule="auto"/>
      </w:pPr>
    </w:p>
    <w:p w:rsidR="003B6557" w:rsidRPr="000B2DA2" w:rsidRDefault="003B6557" w:rsidP="008D13D3">
      <w:pPr>
        <w:spacing w:after="0" w:line="240" w:lineRule="auto"/>
        <w:jc w:val="center"/>
        <w:rPr>
          <w:b/>
          <w:sz w:val="30"/>
        </w:rPr>
      </w:pPr>
      <w:r w:rsidRPr="000B2DA2">
        <w:rPr>
          <w:b/>
          <w:sz w:val="30"/>
        </w:rPr>
        <w:t xml:space="preserve">CAM KẾT CHẤT LƯỢNG CỦA </w:t>
      </w:r>
      <w:r w:rsidR="0061354F">
        <w:rPr>
          <w:b/>
          <w:sz w:val="30"/>
        </w:rPr>
        <w:t>TRƯỜNG TIỂU HỌC LA KHÊ</w:t>
      </w:r>
    </w:p>
    <w:p w:rsidR="003B6557" w:rsidRPr="000B2DA2" w:rsidRDefault="003B6557" w:rsidP="008D13D3">
      <w:pPr>
        <w:spacing w:after="0" w:line="240" w:lineRule="auto"/>
        <w:jc w:val="center"/>
        <w:rPr>
          <w:b/>
        </w:rPr>
      </w:pPr>
      <w:r w:rsidRPr="000B2DA2">
        <w:rPr>
          <w:b/>
        </w:rPr>
        <w:t>Năm học: 2025 – 2026</w:t>
      </w:r>
    </w:p>
    <w:p w:rsidR="003B6557" w:rsidRDefault="003B6557" w:rsidP="003B655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018"/>
        <w:gridCol w:w="1290"/>
        <w:gridCol w:w="1291"/>
        <w:gridCol w:w="1291"/>
        <w:gridCol w:w="1291"/>
        <w:gridCol w:w="1291"/>
      </w:tblGrid>
      <w:tr w:rsidR="003B6557" w:rsidRPr="008D13D3" w:rsidTr="008D13D3">
        <w:tc>
          <w:tcPr>
            <w:tcW w:w="590" w:type="dxa"/>
            <w:vMerge w:val="restart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TT</w:t>
            </w:r>
          </w:p>
        </w:tc>
        <w:tc>
          <w:tcPr>
            <w:tcW w:w="2018" w:type="dxa"/>
            <w:vMerge w:val="restart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Nội dung</w:t>
            </w:r>
          </w:p>
        </w:tc>
        <w:tc>
          <w:tcPr>
            <w:tcW w:w="6454" w:type="dxa"/>
            <w:gridSpan w:val="5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Chia theo khối lớp</w:t>
            </w:r>
          </w:p>
        </w:tc>
      </w:tr>
      <w:tr w:rsidR="003B6557" w:rsidTr="008D13D3">
        <w:tc>
          <w:tcPr>
            <w:tcW w:w="590" w:type="dxa"/>
            <w:vMerge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Lớp 1</w:t>
            </w:r>
          </w:p>
        </w:tc>
        <w:tc>
          <w:tcPr>
            <w:tcW w:w="1291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Lớp 2</w:t>
            </w:r>
          </w:p>
        </w:tc>
        <w:tc>
          <w:tcPr>
            <w:tcW w:w="1291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Lớp 3</w:t>
            </w:r>
          </w:p>
        </w:tc>
        <w:tc>
          <w:tcPr>
            <w:tcW w:w="1291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Lớp 4</w:t>
            </w:r>
          </w:p>
        </w:tc>
        <w:tc>
          <w:tcPr>
            <w:tcW w:w="1291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Lớp 5</w:t>
            </w:r>
          </w:p>
        </w:tc>
      </w:tr>
      <w:tr w:rsidR="003B6557" w:rsidTr="008D13D3">
        <w:tc>
          <w:tcPr>
            <w:tcW w:w="590" w:type="dxa"/>
            <w:vMerge w:val="restart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I</w:t>
            </w:r>
          </w:p>
        </w:tc>
        <w:tc>
          <w:tcPr>
            <w:tcW w:w="2018" w:type="dxa"/>
            <w:vMerge w:val="restart"/>
          </w:tcPr>
          <w:p w:rsidR="003B6557" w:rsidRPr="008D13D3" w:rsidRDefault="0061354F" w:rsidP="003B6557">
            <w:pPr>
              <w:jc w:val="center"/>
              <w:rPr>
                <w:b/>
              </w:rPr>
            </w:pPr>
            <w:r>
              <w:rPr>
                <w:b/>
              </w:rPr>
              <w:t>Điều kiện t</w:t>
            </w:r>
            <w:r w:rsidR="003B6557" w:rsidRPr="008D13D3">
              <w:rPr>
                <w:b/>
              </w:rPr>
              <w:t>uyển sinh</w:t>
            </w:r>
          </w:p>
        </w:tc>
        <w:tc>
          <w:tcPr>
            <w:tcW w:w="1290" w:type="dxa"/>
          </w:tcPr>
          <w:p w:rsidR="003B6557" w:rsidRPr="0061354F" w:rsidRDefault="003B6557" w:rsidP="00BA5804">
            <w:pPr>
              <w:ind w:left="-20" w:firstLine="20"/>
              <w:jc w:val="center"/>
            </w:pPr>
            <w:r w:rsidRPr="0061354F">
              <w:t>Tổng số HS: 374 HS (7 lớp)</w:t>
            </w:r>
          </w:p>
        </w:tc>
        <w:tc>
          <w:tcPr>
            <w:tcW w:w="1291" w:type="dxa"/>
          </w:tcPr>
          <w:p w:rsidR="003B6557" w:rsidRPr="0061354F" w:rsidRDefault="003B6557" w:rsidP="00BA5804">
            <w:pPr>
              <w:ind w:left="-20" w:firstLine="20"/>
              <w:jc w:val="center"/>
            </w:pPr>
            <w:r w:rsidRPr="0061354F">
              <w:t>Tổng số HS: 327 HS (7 lớp)</w:t>
            </w:r>
          </w:p>
        </w:tc>
        <w:tc>
          <w:tcPr>
            <w:tcW w:w="1291" w:type="dxa"/>
          </w:tcPr>
          <w:p w:rsidR="003B6557" w:rsidRPr="0061354F" w:rsidRDefault="003B6557" w:rsidP="00BA5804">
            <w:pPr>
              <w:ind w:left="-20" w:firstLine="20"/>
              <w:jc w:val="center"/>
            </w:pPr>
            <w:r w:rsidRPr="0061354F">
              <w:t>Tổng số HS: 384 HS (8 lớp)</w:t>
            </w:r>
          </w:p>
        </w:tc>
        <w:tc>
          <w:tcPr>
            <w:tcW w:w="1291" w:type="dxa"/>
          </w:tcPr>
          <w:p w:rsidR="003B6557" w:rsidRPr="0061354F" w:rsidRDefault="003B6557" w:rsidP="00BA5804">
            <w:pPr>
              <w:ind w:left="-20" w:firstLine="20"/>
              <w:jc w:val="center"/>
            </w:pPr>
            <w:r w:rsidRPr="0061354F">
              <w:t>Tổng số HS: 32</w:t>
            </w:r>
            <w:r w:rsidR="00F623F0" w:rsidRPr="0061354F">
              <w:t>4</w:t>
            </w:r>
            <w:r w:rsidRPr="0061354F">
              <w:t xml:space="preserve"> HS (7 lớp)</w:t>
            </w:r>
          </w:p>
        </w:tc>
        <w:tc>
          <w:tcPr>
            <w:tcW w:w="1291" w:type="dxa"/>
          </w:tcPr>
          <w:p w:rsidR="003B6557" w:rsidRPr="0061354F" w:rsidRDefault="003B6557" w:rsidP="00BA5804">
            <w:pPr>
              <w:ind w:left="-20" w:firstLine="20"/>
              <w:jc w:val="center"/>
            </w:pPr>
            <w:r w:rsidRPr="0061354F">
              <w:t>Tổng số HS: 319 HS (6 lớp)</w:t>
            </w:r>
          </w:p>
        </w:tc>
      </w:tr>
      <w:tr w:rsidR="003B6557" w:rsidTr="008D13D3">
        <w:tc>
          <w:tcPr>
            <w:tcW w:w="590" w:type="dxa"/>
            <w:vMerge/>
          </w:tcPr>
          <w:p w:rsidR="003B6557" w:rsidRPr="008D13D3" w:rsidRDefault="003B6557" w:rsidP="003B6557">
            <w:pPr>
              <w:spacing w:after="160" w:line="259" w:lineRule="auto"/>
              <w:rPr>
                <w:b/>
              </w:rPr>
            </w:pPr>
          </w:p>
        </w:tc>
        <w:tc>
          <w:tcPr>
            <w:tcW w:w="2018" w:type="dxa"/>
            <w:vMerge/>
          </w:tcPr>
          <w:p w:rsidR="003B6557" w:rsidRPr="008D13D3" w:rsidRDefault="003B6557" w:rsidP="003B6557">
            <w:pPr>
              <w:spacing w:after="160" w:line="259" w:lineRule="auto"/>
              <w:rPr>
                <w:b/>
              </w:rPr>
            </w:pPr>
          </w:p>
        </w:tc>
        <w:tc>
          <w:tcPr>
            <w:tcW w:w="6454" w:type="dxa"/>
            <w:gridSpan w:val="5"/>
          </w:tcPr>
          <w:p w:rsidR="003B6557" w:rsidRDefault="003B6557" w:rsidP="008D13D3">
            <w:pPr>
              <w:spacing w:after="160" w:line="259" w:lineRule="auto"/>
              <w:jc w:val="both"/>
            </w:pPr>
            <w:r>
              <w:t>1. Tuổi của học sinh tiểu học từ 6 đến 14 tuổi (tính theo năm).</w:t>
            </w:r>
          </w:p>
          <w:p w:rsidR="003B6557" w:rsidRDefault="003B6557" w:rsidP="008D13D3">
            <w:pPr>
              <w:spacing w:after="160" w:line="259" w:lineRule="auto"/>
              <w:jc w:val="both"/>
            </w:pPr>
            <w:r>
              <w:t>2. Tuổi vào học lớp 1 là 6 tuổi; trẻ em khuyết tật, trẻ em có hoàn cảnh đặc biệt khó khăn, trẻ em ở nước ngoài về nước có thể vào học lớp 1 ở độ tuổi từ 7 đến 9 tuổi.</w:t>
            </w:r>
          </w:p>
          <w:p w:rsidR="003B6557" w:rsidRDefault="003B6557" w:rsidP="00F623F0">
            <w:pPr>
              <w:spacing w:line="288" w:lineRule="auto"/>
              <w:jc w:val="both"/>
            </w:pPr>
            <w:r>
              <w:t xml:space="preserve">3. Trẻ có hộ khẩu thường trú, tạm trú tại các Tổ dân phố </w:t>
            </w:r>
            <w:r w:rsidR="00F623F0">
              <w:t>4 (khu Cổng Đồng); Tổ dân phố 5;</w:t>
            </w:r>
            <w:r w:rsidR="00F623F0" w:rsidRPr="00CD1AB1">
              <w:t xml:space="preserve"> </w:t>
            </w:r>
            <w:r w:rsidR="00F623F0">
              <w:t xml:space="preserve">Tổ dân phố 9 (Chung cư </w:t>
            </w:r>
            <w:r w:rsidR="00F623F0" w:rsidRPr="00CD1AB1">
              <w:t>The</w:t>
            </w:r>
            <w:r w:rsidR="00F623F0">
              <w:t xml:space="preserve"> </w:t>
            </w:r>
            <w:r w:rsidR="00F623F0" w:rsidRPr="00CD1AB1">
              <w:t>Pride</w:t>
            </w:r>
            <w:r w:rsidR="00F623F0">
              <w:t xml:space="preserve"> (</w:t>
            </w:r>
            <w:r w:rsidR="00F623F0" w:rsidRPr="00CD1AB1">
              <w:t>CT1, CT2, CT3, CT4)</w:t>
            </w:r>
            <w:r w:rsidR="00F623F0">
              <w:t xml:space="preserve">; Tổ dân phố 10 (Tòa nhà Usilk (101,102,103); Tổ dân phố 11 (Tòa nhà Anland Complex, Anland Premium); Tổ dân phố </w:t>
            </w:r>
            <w:r w:rsidR="00F623F0" w:rsidRPr="00CD1AB1">
              <w:t>Văn Khê 1</w:t>
            </w:r>
            <w:r w:rsidR="00F623F0">
              <w:t>;</w:t>
            </w:r>
            <w:r w:rsidR="00F623F0" w:rsidRPr="00CD1AB1">
              <w:t xml:space="preserve"> Văn Khê 2</w:t>
            </w:r>
            <w:r w:rsidR="00F623F0">
              <w:t>;</w:t>
            </w:r>
            <w:r w:rsidR="00F623F0" w:rsidRPr="00CD1AB1">
              <w:t xml:space="preserve"> Văn Khê 3</w:t>
            </w:r>
            <w:r w:rsidR="00F623F0">
              <w:t>.</w:t>
            </w:r>
          </w:p>
        </w:tc>
      </w:tr>
      <w:tr w:rsidR="003B6557" w:rsidTr="008D13D3">
        <w:tc>
          <w:tcPr>
            <w:tcW w:w="590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II</w:t>
            </w:r>
          </w:p>
        </w:tc>
        <w:tc>
          <w:tcPr>
            <w:tcW w:w="2018" w:type="dxa"/>
          </w:tcPr>
          <w:p w:rsidR="003B6557" w:rsidRPr="008D13D3" w:rsidRDefault="003B6557" w:rsidP="00F623F0">
            <w:pPr>
              <w:jc w:val="center"/>
              <w:rPr>
                <w:b/>
              </w:rPr>
            </w:pPr>
            <w:r w:rsidRPr="008D13D3">
              <w:rPr>
                <w:b/>
              </w:rPr>
              <w:t>Chương trình giáo dục thực hiện</w:t>
            </w:r>
            <w:r w:rsidR="00F623F0">
              <w:rPr>
                <w:b/>
              </w:rPr>
              <w:t xml:space="preserve"> tại</w:t>
            </w:r>
            <w:r w:rsidR="00F623F0" w:rsidRPr="008D13D3">
              <w:rPr>
                <w:b/>
              </w:rPr>
              <w:t xml:space="preserve"> cơ sở giáo dục</w:t>
            </w:r>
          </w:p>
        </w:tc>
        <w:tc>
          <w:tcPr>
            <w:tcW w:w="6454" w:type="dxa"/>
            <w:gridSpan w:val="5"/>
          </w:tcPr>
          <w:p w:rsidR="003B6557" w:rsidRDefault="0061354F" w:rsidP="008D13D3">
            <w:pPr>
              <w:jc w:val="both"/>
            </w:pPr>
            <w:r>
              <w:t>Thực hiện theo C</w:t>
            </w:r>
            <w:r w:rsidR="008D13D3">
              <w:t>hương trình giáo dục phổ thông 2018 thực hiện đối với các khối lớp 1 -</w:t>
            </w:r>
            <w:r w:rsidR="00F623F0">
              <w:t>-</w:t>
            </w:r>
            <w:r w:rsidR="008D13D3">
              <w:t>&gt;5.</w:t>
            </w:r>
          </w:p>
          <w:p w:rsidR="008D13D3" w:rsidRDefault="008D13D3" w:rsidP="008D13D3">
            <w:pPr>
              <w:jc w:val="both"/>
            </w:pPr>
            <w:r>
              <w:t>Thực hiện 35 tuần/năm họ</w:t>
            </w:r>
            <w:r w:rsidR="00F623F0">
              <w:t>c; 2 buổi/ngày</w:t>
            </w:r>
          </w:p>
          <w:p w:rsidR="008D13D3" w:rsidRDefault="008D13D3" w:rsidP="008D13D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Ngày tựu trường: 25/8/2025</w:t>
            </w:r>
          </w:p>
          <w:p w:rsidR="008D13D3" w:rsidRDefault="008D13D3" w:rsidP="008D13D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Ngày khai giảng: 5/9/2025</w:t>
            </w:r>
          </w:p>
          <w:p w:rsidR="008D13D3" w:rsidRDefault="008D13D3" w:rsidP="008D13D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Ngày kết thúc năm học: 30/5/2026</w:t>
            </w:r>
          </w:p>
        </w:tc>
      </w:tr>
      <w:tr w:rsidR="003B6557" w:rsidTr="008D13D3">
        <w:tc>
          <w:tcPr>
            <w:tcW w:w="590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III</w:t>
            </w:r>
          </w:p>
        </w:tc>
        <w:tc>
          <w:tcPr>
            <w:tcW w:w="2018" w:type="dxa"/>
          </w:tcPr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- Yêu cầu về phối hợp giữa cơ sở giáo dục và gia đình</w:t>
            </w:r>
          </w:p>
          <w:p w:rsidR="003B6557" w:rsidRDefault="003B6557" w:rsidP="003B6557">
            <w:pPr>
              <w:jc w:val="center"/>
              <w:rPr>
                <w:b/>
              </w:rPr>
            </w:pPr>
          </w:p>
          <w:p w:rsidR="00C6751F" w:rsidRDefault="00C6751F" w:rsidP="003B6557">
            <w:pPr>
              <w:jc w:val="center"/>
              <w:rPr>
                <w:b/>
              </w:rPr>
            </w:pPr>
          </w:p>
          <w:p w:rsidR="00C6751F" w:rsidRDefault="00C6751F" w:rsidP="003B6557">
            <w:pPr>
              <w:jc w:val="center"/>
              <w:rPr>
                <w:b/>
              </w:rPr>
            </w:pPr>
          </w:p>
          <w:p w:rsidR="00C6751F" w:rsidRDefault="00C6751F" w:rsidP="003B6557">
            <w:pPr>
              <w:jc w:val="center"/>
              <w:rPr>
                <w:b/>
              </w:rPr>
            </w:pPr>
          </w:p>
          <w:p w:rsidR="00C6751F" w:rsidRDefault="00C6751F" w:rsidP="003B6557">
            <w:pPr>
              <w:jc w:val="center"/>
              <w:rPr>
                <w:b/>
              </w:rPr>
            </w:pPr>
          </w:p>
          <w:p w:rsidR="00C6751F" w:rsidRPr="008D13D3" w:rsidRDefault="00C6751F" w:rsidP="003B6557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3B6557" w:rsidRPr="008D13D3" w:rsidRDefault="003B6557" w:rsidP="003B6557">
            <w:pPr>
              <w:jc w:val="center"/>
              <w:rPr>
                <w:b/>
              </w:rPr>
            </w:pPr>
          </w:p>
          <w:p w:rsidR="003B6557" w:rsidRPr="008D13D3" w:rsidRDefault="003B6557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lastRenderedPageBreak/>
              <w:t>- Yêu cầu về thái độ học tập của học sinh</w:t>
            </w:r>
          </w:p>
          <w:p w:rsidR="003B6557" w:rsidRPr="008D13D3" w:rsidRDefault="003B6557" w:rsidP="003B6557">
            <w:pPr>
              <w:jc w:val="center"/>
              <w:rPr>
                <w:b/>
              </w:rPr>
            </w:pPr>
          </w:p>
        </w:tc>
        <w:tc>
          <w:tcPr>
            <w:tcW w:w="6454" w:type="dxa"/>
            <w:gridSpan w:val="5"/>
          </w:tcPr>
          <w:p w:rsidR="003B6557" w:rsidRPr="008D13D3" w:rsidRDefault="008D13D3" w:rsidP="008D13D3">
            <w:pPr>
              <w:jc w:val="both"/>
              <w:rPr>
                <w:b/>
              </w:rPr>
            </w:pPr>
            <w:r w:rsidRPr="008D13D3">
              <w:rPr>
                <w:b/>
              </w:rPr>
              <w:lastRenderedPageBreak/>
              <w:t>1. Yêu cầu về phối hợp giữa gia đình</w:t>
            </w:r>
            <w:r w:rsidR="0061354F">
              <w:rPr>
                <w:b/>
              </w:rPr>
              <w:t xml:space="preserve"> và nhà trường</w:t>
            </w:r>
            <w:r w:rsidRPr="008D13D3">
              <w:rPr>
                <w:b/>
              </w:rPr>
              <w:t>:</w:t>
            </w:r>
          </w:p>
          <w:p w:rsidR="008D13D3" w:rsidRDefault="008D13D3" w:rsidP="008D13D3">
            <w:pPr>
              <w:jc w:val="both"/>
            </w:pPr>
            <w:r>
              <w:t>- Thực hiện theo Thông tư 55/2011/TT-BGD ĐT của Bộ Giáo dục và Đào tạo ngày 22/11/2011 ban hành Điều lệ Ban Đại diện Cha mẹ học sinh.</w:t>
            </w:r>
          </w:p>
          <w:p w:rsidR="008D13D3" w:rsidRDefault="008D13D3" w:rsidP="008D13D3">
            <w:pPr>
              <w:jc w:val="both"/>
            </w:pPr>
            <w:r>
              <w:t>- Nhà trường và gia đình có quy chế phối hợp chặt chẽ trong việc quản lí, giáo dục toàn diện học sinh.</w:t>
            </w:r>
            <w:r w:rsidR="0061354F">
              <w:t xml:space="preserve"> T</w:t>
            </w:r>
            <w:r>
              <w:t>hường xuyên thông tin liên lạc hai chiều giữa nhà trườ</w:t>
            </w:r>
            <w:r w:rsidR="0061354F">
              <w:t xml:space="preserve">ng và gia đình </w:t>
            </w:r>
            <w:r>
              <w:t>qua hệ thống bảng tin,</w:t>
            </w:r>
            <w:r w:rsidR="00490C86">
              <w:t xml:space="preserve"> phần </w:t>
            </w:r>
            <w:r w:rsidR="00490C86" w:rsidRPr="00490C86">
              <w:t xml:space="preserve">mềm eNetviet, </w:t>
            </w:r>
            <w:r w:rsidR="00490C86">
              <w:t>zalo, điện thoại,</w:t>
            </w:r>
            <w:r>
              <w:t xml:space="preserve"> web</w:t>
            </w:r>
            <w:r w:rsidR="0061354F">
              <w:t>site</w:t>
            </w:r>
            <w:r>
              <w:t xml:space="preserve"> và fa</w:t>
            </w:r>
            <w:r w:rsidR="0061354F">
              <w:t>npage</w:t>
            </w:r>
            <w:r>
              <w:t xml:space="preserve"> của </w:t>
            </w:r>
            <w:r w:rsidR="0061354F">
              <w:t>nhà trường</w:t>
            </w:r>
            <w:r>
              <w:t>.</w:t>
            </w:r>
          </w:p>
          <w:p w:rsidR="008D13D3" w:rsidRDefault="008D13D3" w:rsidP="008D13D3">
            <w:pPr>
              <w:jc w:val="both"/>
            </w:pPr>
            <w:r>
              <w:t>- Ban đại diện Cha mẹ học sinh trường, lớp có đủ thành  phầ</w:t>
            </w:r>
            <w:r w:rsidR="0061354F">
              <w:t xml:space="preserve">n </w:t>
            </w:r>
            <w:r>
              <w:t xml:space="preserve">theo quy định và họp </w:t>
            </w:r>
            <w:r w:rsidR="00490C86">
              <w:t xml:space="preserve">định kỳ </w:t>
            </w:r>
            <w:r>
              <w:t>03 lần/năm.</w:t>
            </w:r>
          </w:p>
          <w:p w:rsidR="00490C86" w:rsidRDefault="00490C86" w:rsidP="008D13D3">
            <w:pPr>
              <w:jc w:val="both"/>
            </w:pPr>
          </w:p>
          <w:p w:rsidR="008D13D3" w:rsidRDefault="008D13D3" w:rsidP="008D13D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2. Yêu cầu về thái độ học tập của học sinh:</w:t>
            </w:r>
          </w:p>
          <w:p w:rsidR="00490C86" w:rsidRDefault="00490C86" w:rsidP="00490C86">
            <w:pPr>
              <w:jc w:val="both"/>
            </w:pPr>
            <w:r>
              <w:t>- Thực hiện tốt theo 5 điều Bác Hồ dạy.</w:t>
            </w:r>
          </w:p>
          <w:p w:rsidR="008D13D3" w:rsidRDefault="00FA375E" w:rsidP="008D13D3">
            <w:pPr>
              <w:jc w:val="both"/>
            </w:pPr>
            <w:r>
              <w:t>- Chấp hành tốt các nội quy của trường, lớp.</w:t>
            </w:r>
          </w:p>
          <w:p w:rsidR="00FA375E" w:rsidRDefault="00FA375E" w:rsidP="008D13D3">
            <w:pPr>
              <w:jc w:val="both"/>
            </w:pPr>
            <w:r>
              <w:t>- Thái độ học tập tích cực, chủ động</w:t>
            </w:r>
            <w:r w:rsidR="00490C86">
              <w:t xml:space="preserve"> biết hợp tác và chia sẻ</w:t>
            </w:r>
            <w:r>
              <w:t>.</w:t>
            </w:r>
          </w:p>
          <w:p w:rsidR="00FA375E" w:rsidRPr="008D13D3" w:rsidRDefault="00FA375E" w:rsidP="00490C86">
            <w:pPr>
              <w:jc w:val="both"/>
            </w:pPr>
            <w:r>
              <w:t xml:space="preserve">- </w:t>
            </w:r>
            <w:r w:rsidR="00490C86">
              <w:t>Có ý thức</w:t>
            </w:r>
            <w:r>
              <w:t>, tự giác và có kỷ luật.</w:t>
            </w:r>
          </w:p>
        </w:tc>
      </w:tr>
      <w:tr w:rsidR="008D13D3" w:rsidTr="008D13D3">
        <w:tc>
          <w:tcPr>
            <w:tcW w:w="590" w:type="dxa"/>
          </w:tcPr>
          <w:p w:rsidR="008D13D3" w:rsidRPr="008D13D3" w:rsidRDefault="008D13D3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lastRenderedPageBreak/>
              <w:t>IV</w:t>
            </w:r>
          </w:p>
        </w:tc>
        <w:tc>
          <w:tcPr>
            <w:tcW w:w="2018" w:type="dxa"/>
          </w:tcPr>
          <w:p w:rsidR="008D13D3" w:rsidRPr="008D13D3" w:rsidRDefault="008D13D3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Các hoạt động hỗ trợ học tập, sinh hoạt của học sinh ở cơ sở giáo dục</w:t>
            </w:r>
          </w:p>
        </w:tc>
        <w:tc>
          <w:tcPr>
            <w:tcW w:w="6454" w:type="dxa"/>
            <w:gridSpan w:val="5"/>
          </w:tcPr>
          <w:p w:rsidR="008D13D3" w:rsidRDefault="00FA375E" w:rsidP="008D13D3">
            <w:pPr>
              <w:jc w:val="both"/>
            </w:pPr>
            <w:r>
              <w:t>- Sinh hoạt tập thể, sinh hoạt dưới cờ theo từng chủ điểm, hoạt động ngoại khóa theo yêu cầu thực tế, phù hợp cho từng lứa tuổi học sinh.</w:t>
            </w:r>
          </w:p>
          <w:p w:rsidR="00FA375E" w:rsidRDefault="00FA375E" w:rsidP="008D13D3">
            <w:pPr>
              <w:jc w:val="both"/>
            </w:pPr>
            <w:r>
              <w:t>- Học sinh tham gia hoạt động Đội, Sao Nhi đồng.</w:t>
            </w:r>
          </w:p>
          <w:p w:rsidR="00490C86" w:rsidRDefault="00FA375E" w:rsidP="008D13D3">
            <w:pPr>
              <w:jc w:val="both"/>
            </w:pPr>
            <w:r>
              <w:t xml:space="preserve">- Tổ chức các hoạt động trải nghiệm sáng tạo, hoạt động ngoại khóa nhân các ngày lễ lớn trong năm </w:t>
            </w:r>
          </w:p>
          <w:p w:rsidR="00FA375E" w:rsidRDefault="00FA375E" w:rsidP="008D13D3">
            <w:pPr>
              <w:jc w:val="both"/>
            </w:pPr>
            <w:r>
              <w:t>- Tổ chức các trò chơi dân gian trong các giờ ra chơi.</w:t>
            </w:r>
          </w:p>
          <w:p w:rsidR="00FA375E" w:rsidRDefault="00FA375E" w:rsidP="008D13D3">
            <w:pPr>
              <w:jc w:val="both"/>
            </w:pPr>
            <w:r>
              <w:t>- Tăng cường giáo dục các kỹ năng sống cho học sinh.</w:t>
            </w:r>
          </w:p>
          <w:p w:rsidR="009F49A1" w:rsidRDefault="009F49A1" w:rsidP="00490C86">
            <w:pPr>
              <w:jc w:val="both"/>
            </w:pPr>
            <w:r>
              <w:t>- Xây dựng trường học thân thiện, học sinh tích cực, cảnh quan môi trường xanh, sạch, đẹ</w:t>
            </w:r>
            <w:r w:rsidR="00490C86">
              <w:t>p, an toàn</w:t>
            </w:r>
            <w:r>
              <w:t>.</w:t>
            </w:r>
          </w:p>
        </w:tc>
      </w:tr>
      <w:tr w:rsidR="008D13D3" w:rsidTr="008D13D3">
        <w:tc>
          <w:tcPr>
            <w:tcW w:w="590" w:type="dxa"/>
          </w:tcPr>
          <w:p w:rsidR="008D13D3" w:rsidRPr="008D13D3" w:rsidRDefault="008D13D3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V</w:t>
            </w:r>
          </w:p>
        </w:tc>
        <w:tc>
          <w:tcPr>
            <w:tcW w:w="2018" w:type="dxa"/>
          </w:tcPr>
          <w:p w:rsidR="008D13D3" w:rsidRPr="008D13D3" w:rsidRDefault="008D13D3" w:rsidP="00490C86">
            <w:pPr>
              <w:jc w:val="center"/>
              <w:rPr>
                <w:b/>
              </w:rPr>
            </w:pPr>
            <w:r w:rsidRPr="008D13D3">
              <w:rPr>
                <w:b/>
              </w:rPr>
              <w:t xml:space="preserve">Kết quả </w:t>
            </w:r>
            <w:r w:rsidR="00490C86">
              <w:rPr>
                <w:b/>
              </w:rPr>
              <w:t>n</w:t>
            </w:r>
            <w:r w:rsidRPr="008D13D3">
              <w:rPr>
                <w:b/>
              </w:rPr>
              <w:t>ăng lực, phẩm chất, học tập, sức khỏe của họ</w:t>
            </w:r>
            <w:r w:rsidR="00490C86">
              <w:rPr>
                <w:b/>
              </w:rPr>
              <w:t>c sinh d</w:t>
            </w:r>
            <w:r w:rsidRPr="008D13D3">
              <w:rPr>
                <w:b/>
              </w:rPr>
              <w:t>ự kiến đạt được.</w:t>
            </w:r>
          </w:p>
        </w:tc>
        <w:tc>
          <w:tcPr>
            <w:tcW w:w="6454" w:type="dxa"/>
            <w:gridSpan w:val="5"/>
          </w:tcPr>
          <w:p w:rsidR="008D13D3" w:rsidRDefault="00BF11D3" w:rsidP="008D13D3">
            <w:pPr>
              <w:jc w:val="both"/>
            </w:pPr>
            <w:r>
              <w:t>- 100% học sinh thực hiện đầy đủ 5 nhiệm vụ.</w:t>
            </w:r>
          </w:p>
          <w:p w:rsidR="00BF11D3" w:rsidRDefault="00BF11D3" w:rsidP="008D13D3">
            <w:pPr>
              <w:jc w:val="both"/>
            </w:pPr>
            <w:r>
              <w:t>- 100% học sinh hoàn thành rèn luyện năng lực, phẩm chất.</w:t>
            </w:r>
          </w:p>
          <w:p w:rsidR="00BF11D3" w:rsidRDefault="00BF11D3" w:rsidP="008D13D3">
            <w:pPr>
              <w:jc w:val="both"/>
            </w:pPr>
            <w:r>
              <w:t xml:space="preserve">- </w:t>
            </w:r>
            <w:r w:rsidR="00490C86">
              <w:t>99,5% học sinh</w:t>
            </w:r>
            <w:r>
              <w:t xml:space="preserve"> hoàn thành chương trình lớp họ</w:t>
            </w:r>
            <w:r w:rsidR="00490C86">
              <w:t>c</w:t>
            </w:r>
            <w:r>
              <w:t>.</w:t>
            </w:r>
          </w:p>
          <w:p w:rsidR="00BF11D3" w:rsidRDefault="00BF11D3" w:rsidP="008D13D3">
            <w:pPr>
              <w:jc w:val="both"/>
            </w:pPr>
            <w:r>
              <w:t xml:space="preserve">- </w:t>
            </w:r>
            <w:r w:rsidR="00490C86">
              <w:t>100% h</w:t>
            </w:r>
            <w:r>
              <w:t>ọc sinh lớp 5 hoàn thành chương trình bậc Tiểu học</w:t>
            </w:r>
            <w:r w:rsidR="00490C86">
              <w:t>.</w:t>
            </w:r>
          </w:p>
          <w:p w:rsidR="00BF11D3" w:rsidRDefault="00BF11D3" w:rsidP="008D13D3">
            <w:pPr>
              <w:jc w:val="both"/>
            </w:pPr>
            <w:r>
              <w:t>- Không có học sinh bỏ học.</w:t>
            </w:r>
          </w:p>
          <w:p w:rsidR="00BF11D3" w:rsidRDefault="00BF11D3" w:rsidP="008D13D3">
            <w:pPr>
              <w:jc w:val="both"/>
            </w:pPr>
            <w:r>
              <w:t>- Đảm bảo vệ sinh ATTP cho học sinh.</w:t>
            </w:r>
          </w:p>
          <w:p w:rsidR="00BF11D3" w:rsidRDefault="00BF11D3" w:rsidP="008D13D3">
            <w:pPr>
              <w:jc w:val="both"/>
            </w:pPr>
            <w:r>
              <w:t xml:space="preserve">- </w:t>
            </w:r>
            <w:r w:rsidR="00490C86">
              <w:t>100% học sinh biết</w:t>
            </w:r>
            <w:r>
              <w:t xml:space="preserve"> vệ sinh trường, lớp.</w:t>
            </w:r>
          </w:p>
          <w:p w:rsidR="00BF11D3" w:rsidRDefault="00BF11D3" w:rsidP="008D13D3">
            <w:pPr>
              <w:jc w:val="both"/>
            </w:pPr>
            <w:r>
              <w:t xml:space="preserve">- </w:t>
            </w:r>
            <w:r w:rsidR="00490C86">
              <w:t xml:space="preserve">Có biện pháp tích cực trong việc phòng chống các dịch bệnh thông thường, được khám sức khỏe vào đầu năm học </w:t>
            </w:r>
            <w:r>
              <w:t>100 % học sinh được chăm sóc sức khỏe ban đầ</w:t>
            </w:r>
            <w:r w:rsidR="00490C86">
              <w:t>u.</w:t>
            </w:r>
          </w:p>
          <w:p w:rsidR="00BF11D3" w:rsidRDefault="00BF11D3" w:rsidP="008D13D3">
            <w:pPr>
              <w:jc w:val="both"/>
            </w:pPr>
            <w:r>
              <w:t>- 100% học sinh tham gia bảo hiểm y tế.</w:t>
            </w:r>
          </w:p>
        </w:tc>
      </w:tr>
      <w:tr w:rsidR="008D13D3" w:rsidTr="008D13D3">
        <w:tc>
          <w:tcPr>
            <w:tcW w:w="590" w:type="dxa"/>
          </w:tcPr>
          <w:p w:rsidR="008D13D3" w:rsidRPr="008D13D3" w:rsidRDefault="008D13D3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VI</w:t>
            </w:r>
          </w:p>
        </w:tc>
        <w:tc>
          <w:tcPr>
            <w:tcW w:w="2018" w:type="dxa"/>
          </w:tcPr>
          <w:p w:rsidR="008D13D3" w:rsidRPr="008D13D3" w:rsidRDefault="008D13D3" w:rsidP="003B6557">
            <w:pPr>
              <w:jc w:val="center"/>
              <w:rPr>
                <w:b/>
              </w:rPr>
            </w:pPr>
            <w:r w:rsidRPr="008D13D3">
              <w:rPr>
                <w:b/>
              </w:rPr>
              <w:t>Khả năng học tập tiếp tục của học sinh</w:t>
            </w:r>
          </w:p>
        </w:tc>
        <w:tc>
          <w:tcPr>
            <w:tcW w:w="6454" w:type="dxa"/>
            <w:gridSpan w:val="5"/>
          </w:tcPr>
          <w:p w:rsidR="008D13D3" w:rsidRDefault="000B2DA2" w:rsidP="008D13D3">
            <w:pPr>
              <w:jc w:val="both"/>
            </w:pPr>
            <w:r>
              <w:t>- Có kiến thức, kỹ năng cơ bản vững chắc.</w:t>
            </w:r>
          </w:p>
          <w:p w:rsidR="000B2DA2" w:rsidRDefault="000B2DA2" w:rsidP="008D13D3">
            <w:pPr>
              <w:jc w:val="both"/>
            </w:pPr>
            <w:r>
              <w:t xml:space="preserve">- Đủ </w:t>
            </w:r>
            <w:r w:rsidR="00490C86">
              <w:t>năng lực</w:t>
            </w:r>
            <w:r>
              <w:t xml:space="preserve"> để học ở lớp trên hoặc cấp học trên.</w:t>
            </w:r>
          </w:p>
          <w:p w:rsidR="000B2DA2" w:rsidRDefault="000B2DA2" w:rsidP="008D13D3">
            <w:pPr>
              <w:jc w:val="both"/>
            </w:pPr>
            <w:r>
              <w:t>- Tỉ lệ học sinh hoàn thành chương trình lớp học: 99,</w:t>
            </w:r>
            <w:r w:rsidR="00490C86">
              <w:t>5</w:t>
            </w:r>
            <w:r>
              <w:t>%.</w:t>
            </w:r>
          </w:p>
          <w:p w:rsidR="000B2DA2" w:rsidRDefault="000B2DA2" w:rsidP="008D13D3">
            <w:pPr>
              <w:jc w:val="both"/>
            </w:pPr>
            <w:r>
              <w:t>- Tỉ lệ học sinh hoàn thành chương trình Tiểu học: 100%.</w:t>
            </w:r>
          </w:p>
        </w:tc>
      </w:tr>
    </w:tbl>
    <w:p w:rsidR="003B6557" w:rsidRDefault="003B6557" w:rsidP="003B6557">
      <w:pPr>
        <w:jc w:val="center"/>
      </w:pPr>
    </w:p>
    <w:sectPr w:rsidR="003B6557" w:rsidSect="00BA5804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1F6B"/>
    <w:multiLevelType w:val="hybridMultilevel"/>
    <w:tmpl w:val="0DC6C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37"/>
    <w:rsid w:val="000B2DA2"/>
    <w:rsid w:val="003B6557"/>
    <w:rsid w:val="00490C86"/>
    <w:rsid w:val="0061354F"/>
    <w:rsid w:val="00644B40"/>
    <w:rsid w:val="007A25AE"/>
    <w:rsid w:val="008D13D3"/>
    <w:rsid w:val="009F0337"/>
    <w:rsid w:val="009F49A1"/>
    <w:rsid w:val="00BA5804"/>
    <w:rsid w:val="00BF11D3"/>
    <w:rsid w:val="00C6751F"/>
    <w:rsid w:val="00D1170E"/>
    <w:rsid w:val="00F623F0"/>
    <w:rsid w:val="00F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7AB5"/>
  <w15:chartTrackingRefBased/>
  <w15:docId w15:val="{932609A0-87D7-4422-8E64-F2561D3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2025-08-09T08:46:00Z</dcterms:created>
  <dcterms:modified xsi:type="dcterms:W3CDTF">2025-08-13T08:24:00Z</dcterms:modified>
</cp:coreProperties>
</file>